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7E3215" w:rsidP="007E3215" w:rsidR="007E3215" w:rsidRPr="00BB50C3">
      <w:pPr>
        <w:ind w:left="5954"/>
        <w:rPr>
          <w:sz w:val="26"/>
          <w:szCs w:val="26"/>
        </w:rPr>
      </w:pPr>
      <w:bookmarkStart w:name="_GoBack" w:id="0"/>
      <w:r w:rsidRPr="00BB50C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3</w:t>
      </w:r>
      <w:r w:rsidRPr="00BB50C3">
        <w:rPr>
          <w:sz w:val="26"/>
          <w:szCs w:val="26"/>
        </w:rPr>
        <w:t xml:space="preserve"> </w:t>
      </w:r>
    </w:p>
    <w:bookmarkEnd w:id="0"/>
    <w:p w:rsidRDefault="007E3215" w:rsidP="007E3215" w:rsidR="007E3215" w:rsidRPr="00BB50C3">
      <w:pPr>
        <w:ind w:left="5954"/>
        <w:rPr>
          <w:sz w:val="26"/>
          <w:szCs w:val="26"/>
        </w:rPr>
      </w:pPr>
    </w:p>
    <w:p w:rsidRDefault="007E3215" w:rsidP="007E3215" w:rsidR="007E3215" w:rsidRPr="00BB50C3">
      <w:pPr>
        <w:ind w:left="5954"/>
        <w:rPr>
          <w:sz w:val="26"/>
          <w:szCs w:val="26"/>
        </w:rPr>
      </w:pPr>
      <w:r w:rsidRPr="00BB50C3">
        <w:rPr>
          <w:sz w:val="26"/>
          <w:szCs w:val="26"/>
        </w:rPr>
        <w:t xml:space="preserve">УТВЕРЖДЕН</w:t>
      </w:r>
    </w:p>
    <w:p w:rsidRDefault="007E3215" w:rsidP="007E3215" w:rsidR="007E3215" w:rsidRPr="00BB50C3">
      <w:pPr>
        <w:ind w:left="5954"/>
        <w:rPr>
          <w:sz w:val="26"/>
          <w:szCs w:val="26"/>
        </w:rPr>
      </w:pPr>
      <w:r w:rsidRPr="00BB50C3">
        <w:rPr>
          <w:sz w:val="26"/>
          <w:szCs w:val="26"/>
        </w:rPr>
        <w:t xml:space="preserve">приказом НИУ  ВШЭ – Нижний Новгород </w:t>
      </w:r>
    </w:p>
    <w:p w:rsidRDefault="007E3215" w:rsidP="007E3215" w:rsidR="007E3215" w:rsidRPr="00BB50C3">
      <w:pPr>
        <w:ind w:left="5954"/>
        <w:rPr>
          <w:sz w:val="26"/>
          <w:szCs w:val="26"/>
        </w:rPr>
      </w:pPr>
      <w:r w:rsidRPr="00BB50C3">
        <w:rPr>
          <w:sz w:val="26"/>
          <w:szCs w:val="26"/>
        </w:rPr>
        <w:t xml:space="preserve">от __________ №___________</w:t>
      </w:r>
    </w:p>
    <w:p w:rsidRDefault="007E3215" w:rsidP="007E3215" w:rsidR="007E3215">
      <w:pPr>
        <w:jc w:val="center"/>
        <w:rPr>
          <w:bCs/>
          <w:sz w:val="26"/>
          <w:szCs w:val="26"/>
        </w:rPr>
      </w:pPr>
    </w:p>
    <w:p w:rsidRDefault="007E3215" w:rsidP="007E3215" w:rsidR="007E3215">
      <w:pPr>
        <w:jc w:val="center"/>
        <w:rPr>
          <w:bCs/>
          <w:sz w:val="26"/>
          <w:szCs w:val="26"/>
        </w:rPr>
      </w:pPr>
    </w:p>
    <w:p w:rsidRDefault="007E3215" w:rsidP="007E3215" w:rsidR="007E3215">
      <w:pPr>
        <w:jc w:val="center"/>
        <w:rPr>
          <w:bCs/>
          <w:sz w:val="26"/>
          <w:szCs w:val="26"/>
        </w:rPr>
      </w:pPr>
    </w:p>
    <w:p w:rsidRDefault="007E3215" w:rsidP="007E3215" w:rsidR="007E3215" w:rsidRPr="00BB50C3">
      <w:pPr>
        <w:jc w:val="center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Порядок</w:t>
      </w:r>
      <w:r w:rsidRPr="00BB50C3">
        <w:rPr>
          <w:bCs/>
          <w:sz w:val="26"/>
          <w:szCs w:val="26"/>
        </w:rPr>
        <w:t xml:space="preserve"> оценки ключевых показателей эффективности деятельности  работников прочего обслуживающего персонала НИУ ВШЭ – Нижний Новгород </w:t>
      </w:r>
    </w:p>
    <w:p w:rsidRDefault="007E3215" w:rsidP="007E3215" w:rsidR="007E3215" w:rsidRPr="00BB50C3">
      <w:pPr>
        <w:jc w:val="both"/>
        <w:rPr>
          <w:color w:val="000000"/>
          <w:sz w:val="26"/>
          <w:szCs w:val="26"/>
        </w:rPr>
      </w:pPr>
    </w:p>
    <w:p w:rsidRDefault="007E3215" w:rsidP="007E3215" w:rsidR="007E3215">
      <w:pPr>
        <w:tabs>
          <w:tab w:pos="-2160" w:val="left"/>
          <w:tab w:pos="0" w:val="num"/>
          <w:tab w:pos="900" w:val="left"/>
          <w:tab w:pos="993" w:val="left"/>
          <w:tab w:pos="1080" w:val="left"/>
        </w:tabs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BB50C3">
        <w:rPr>
          <w:bCs/>
          <w:sz w:val="26"/>
          <w:szCs w:val="26"/>
        </w:rPr>
        <w:t xml:space="preserve">Порядок </w:t>
      </w:r>
      <w:r w:rsidRPr="00BB50C3">
        <w:rPr>
          <w:color w:val="000000"/>
          <w:sz w:val="26"/>
          <w:szCs w:val="26"/>
        </w:rPr>
        <w:t xml:space="preserve">оценки ключевых показателей эффективности </w:t>
      </w:r>
      <w:r w:rsidRPr="00BB50C3">
        <w:rPr>
          <w:bCs/>
          <w:sz w:val="26"/>
          <w:szCs w:val="26"/>
        </w:rPr>
        <w:t xml:space="preserve">работников прочего обслуживающего персонала НИУ ВШЭ – Нижний Новгород </w:t>
      </w:r>
      <w:r w:rsidRPr="00BB50C3">
        <w:rPr>
          <w:color w:val="000000"/>
          <w:sz w:val="26"/>
          <w:szCs w:val="26"/>
        </w:rPr>
        <w:t xml:space="preserve"> определяет </w:t>
      </w:r>
      <w:r w:rsidRPr="00BB50C3">
        <w:rPr>
          <w:sz w:val="26"/>
          <w:szCs w:val="26"/>
        </w:rPr>
        <w:t xml:space="preserve">цели, </w:t>
      </w:r>
      <w:r w:rsidRPr="00BB50C3">
        <w:rPr>
          <w:color w:val="000000"/>
          <w:sz w:val="26"/>
          <w:szCs w:val="26"/>
        </w:rPr>
        <w:t xml:space="preserve">перечень показателей и порядок проведения оценки</w:t>
      </w:r>
      <w:r w:rsidRPr="00BB50C3">
        <w:rPr>
          <w:sz w:val="26"/>
          <w:szCs w:val="26"/>
        </w:rPr>
        <w:t xml:space="preserve"> результатов профессиональной деятельности</w:t>
      </w:r>
      <w:r w:rsidRPr="00BB50C3">
        <w:rPr>
          <w:color w:val="000000"/>
          <w:sz w:val="26"/>
          <w:szCs w:val="26"/>
        </w:rPr>
        <w:t xml:space="preserve"> </w:t>
      </w:r>
      <w:r w:rsidRPr="00BB50C3">
        <w:rPr>
          <w:bCs/>
          <w:sz w:val="26"/>
          <w:szCs w:val="26"/>
        </w:rPr>
        <w:t xml:space="preserve">работников прочего обслуживающего персонала НИУ ВШЭ – Нижний Новгород </w:t>
      </w:r>
      <w:r w:rsidRPr="00BB50C3">
        <w:rPr>
          <w:color w:val="000000"/>
          <w:sz w:val="26"/>
          <w:szCs w:val="26"/>
        </w:rPr>
        <w:t xml:space="preserve"> (далее – оценка).</w:t>
      </w:r>
    </w:p>
    <w:p w:rsidRDefault="007E3215" w:rsidP="007E3215" w:rsidR="007E3215">
      <w:pPr>
        <w:tabs>
          <w:tab w:pos="-2160" w:val="left"/>
          <w:tab w:pos="0" w:val="num"/>
          <w:tab w:pos="900" w:val="left"/>
          <w:tab w:pos="993" w:val="left"/>
          <w:tab w:pos="1080" w:val="left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B50C3">
        <w:rPr>
          <w:sz w:val="26"/>
          <w:szCs w:val="26"/>
        </w:rPr>
        <w:t xml:space="preserve">Целью проведения оценки является повышение качества деятельности</w:t>
      </w:r>
      <w:r w:rsidRPr="00BB50C3">
        <w:rPr>
          <w:color w:val="000000"/>
          <w:sz w:val="26"/>
          <w:szCs w:val="26"/>
        </w:rPr>
        <w:t xml:space="preserve"> </w:t>
      </w:r>
      <w:r w:rsidRPr="00BB50C3">
        <w:rPr>
          <w:bCs/>
          <w:sz w:val="26"/>
          <w:szCs w:val="26"/>
        </w:rPr>
        <w:t xml:space="preserve">работников прочего обслуживающего персонала НИУ ВШЭ – Нижний Новгород</w:t>
      </w:r>
      <w:r w:rsidRPr="00BB50C3">
        <w:rPr>
          <w:color w:val="000000"/>
          <w:sz w:val="26"/>
          <w:szCs w:val="26"/>
        </w:rPr>
        <w:t xml:space="preserve">, в том числе за счет введения мотивационной составляющей</w:t>
      </w:r>
      <w:r w:rsidRPr="00BB50C3">
        <w:rPr>
          <w:sz w:val="26"/>
          <w:szCs w:val="26"/>
        </w:rPr>
        <w:t xml:space="preserve">.</w:t>
      </w:r>
    </w:p>
    <w:p w:rsidRDefault="007E3215" w:rsidP="007E3215" w:rsidR="007E3215">
      <w:pPr>
        <w:tabs>
          <w:tab w:pos="-2160" w:val="left"/>
          <w:tab w:pos="0" w:val="num"/>
          <w:tab w:pos="900" w:val="left"/>
          <w:tab w:pos="993" w:val="left"/>
          <w:tab w:pos="1080" w:val="left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BB50C3">
        <w:rPr>
          <w:color w:val="000000"/>
          <w:sz w:val="26"/>
          <w:szCs w:val="26"/>
        </w:rPr>
        <w:t xml:space="preserve">Ключевые показатели эффективности </w:t>
      </w:r>
      <w:r w:rsidRPr="00BB50C3">
        <w:rPr>
          <w:bCs/>
          <w:sz w:val="26"/>
          <w:szCs w:val="26"/>
        </w:rPr>
        <w:t xml:space="preserve">работников прочего обслуживающего персонала НИУ ВШЭ – Нижний Новгород</w:t>
      </w:r>
      <w:r w:rsidRPr="00BB50C3">
        <w:rPr>
          <w:color w:val="000000"/>
          <w:sz w:val="26"/>
          <w:szCs w:val="26"/>
        </w:rPr>
        <w:t xml:space="preserve">, включая внутренних и внешних совместителей.</w:t>
      </w:r>
    </w:p>
    <w:p w:rsidRDefault="007E3215" w:rsidP="007E3215" w:rsidR="007E3215">
      <w:pPr>
        <w:tabs>
          <w:tab w:pos="-2160" w:val="left"/>
          <w:tab w:pos="0" w:val="num"/>
          <w:tab w:pos="900" w:val="left"/>
          <w:tab w:pos="993" w:val="left"/>
          <w:tab w:pos="1080" w:val="left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BB50C3">
        <w:rPr>
          <w:color w:val="000000"/>
          <w:sz w:val="26"/>
          <w:szCs w:val="26"/>
        </w:rPr>
        <w:t xml:space="preserve">Период</w:t>
      </w:r>
      <w:r>
        <w:rPr>
          <w:color w:val="000000"/>
          <w:sz w:val="26"/>
          <w:szCs w:val="26"/>
        </w:rPr>
        <w:t xml:space="preserve">ом</w:t>
      </w:r>
      <w:r w:rsidRPr="00BB50C3">
        <w:rPr>
          <w:color w:val="000000"/>
          <w:sz w:val="26"/>
          <w:szCs w:val="26"/>
        </w:rPr>
        <w:t xml:space="preserve"> оце</w:t>
      </w:r>
      <w:r>
        <w:rPr>
          <w:color w:val="000000"/>
          <w:sz w:val="26"/>
          <w:szCs w:val="26"/>
        </w:rPr>
        <w:t xml:space="preserve">нки является календарное полугодие.</w:t>
      </w:r>
      <w:r>
        <w:rPr>
          <w:sz w:val="26"/>
          <w:szCs w:val="26"/>
        </w:rPr>
        <w:t xml:space="preserve"> </w:t>
      </w:r>
    </w:p>
    <w:p w:rsidRDefault="007E3215" w:rsidP="007E3215" w:rsidR="007E3215">
      <w:pPr>
        <w:tabs>
          <w:tab w:pos="-2160" w:val="left"/>
          <w:tab w:pos="0" w:val="num"/>
          <w:tab w:pos="900" w:val="left"/>
          <w:tab w:pos="993" w:val="left"/>
          <w:tab w:pos="1080" w:val="left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B50C3">
        <w:rPr>
          <w:sz w:val="26"/>
          <w:szCs w:val="26"/>
        </w:rPr>
        <w:t xml:space="preserve">Эффективность </w:t>
      </w:r>
      <w:r w:rsidRPr="00BB50C3">
        <w:rPr>
          <w:bCs/>
          <w:sz w:val="26"/>
          <w:szCs w:val="26"/>
        </w:rPr>
        <w:t xml:space="preserve">работник</w:t>
      </w:r>
      <w:r>
        <w:rPr>
          <w:bCs/>
          <w:sz w:val="26"/>
          <w:szCs w:val="26"/>
        </w:rPr>
        <w:t xml:space="preserve">а</w:t>
      </w:r>
      <w:r w:rsidRPr="00BB50C3">
        <w:rPr>
          <w:bCs/>
          <w:sz w:val="26"/>
          <w:szCs w:val="26"/>
        </w:rPr>
        <w:t xml:space="preserve"> прочего обслуживающего персонала НИУ ВШЭ – Нижний Новгород</w:t>
      </w:r>
      <w:r w:rsidRPr="00BB50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путем</w:t>
      </w:r>
      <w:r w:rsidRPr="00BB50C3">
        <w:rPr>
          <w:sz w:val="26"/>
          <w:szCs w:val="26"/>
        </w:rPr>
        <w:t xml:space="preserve"> оценки эффективности со стороны руководителя и курирующего заместителя директора:</w:t>
      </w:r>
    </w:p>
    <w:tbl>
      <w:tblPr>
        <w:tblW w:type="dxa" w:w="9639"/>
        <w:tblInd w:type="dxa" w:w="100"/>
        <w:tblBorders>
          <w:top w:space="0" w:sz="8" w:color="000000" w:val="single"/>
          <w:left w:space="0" w:sz="8" w:color="000000" w:val="single"/>
          <w:bottom w:space="0" w:sz="8" w:color="000000" w:val="single"/>
          <w:right w:space="0" w:sz="8" w:color="000000" w:val="single"/>
          <w:insideH w:space="0" w:sz="8" w:color="000000" w:val="single"/>
          <w:insideV w:space="0" w:sz="8" w:color="000000" w:val="single"/>
        </w:tblBorders>
        <w:tblLayout w:type="fixed"/>
        <w:tblCellMar>
          <w:top w:type="dxa" w:w="100"/>
          <w:left w:type="dxa" w:w="100"/>
          <w:bottom w:type="dxa" w:w="100"/>
          <w:right w:type="dxa" w:w="100"/>
        </w:tblCellMar>
        <w:tblLook w:val="0600" w:noVBand="1" w:noHBand="1" w:lastColumn="0" w:firstColumn="0" w:lastRow="0" w:firstRow="0"/>
      </w:tblPr>
      <w:tblGrid>
        <w:gridCol w:w="6237"/>
        <w:gridCol w:w="3402"/>
      </w:tblGrid>
      <w:tr w:rsidTr="00EF36B7" w:rsidR="007E3215" w:rsidRPr="0034023B">
        <w:tc>
          <w:tcPr>
            <w:tcW w:type="dxa" w:w="6237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Выполнения заданий руководителя и/или курирующего заместителя</w:t>
            </w:r>
          </w:p>
        </w:tc>
        <w:tc>
          <w:tcPr>
            <w:tcW w:type="dxa" w:w="3402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Эффективность работы сотрудника</w:t>
            </w:r>
          </w:p>
        </w:tc>
      </w:tr>
      <w:tr w:rsidTr="00EF36B7" w:rsidR="007E3215" w:rsidRPr="0034023B">
        <w:tc>
          <w:tcPr>
            <w:tcW w:type="dxa" w:w="6237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Блестящее выполнение всех заданий, отсутствие замечаний со стороны руководителя и/или курирующего заместителя директора</w:t>
            </w:r>
          </w:p>
        </w:tc>
        <w:tc>
          <w:tcPr>
            <w:tcW w:type="dxa" w:w="3402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1,0</w:t>
            </w:r>
          </w:p>
        </w:tc>
      </w:tr>
      <w:tr w:rsidTr="00EF36B7" w:rsidR="007E3215" w:rsidRPr="0034023B">
        <w:tc>
          <w:tcPr>
            <w:tcW w:type="dxa" w:w="6237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Хорошее выполнение всех заданий, отсутствие замечаний со стороны руководителя и/или курирующего заместителя директора</w:t>
            </w:r>
          </w:p>
        </w:tc>
        <w:tc>
          <w:tcPr>
            <w:tcW w:type="dxa" w:w="3402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0,5</w:t>
            </w:r>
          </w:p>
        </w:tc>
      </w:tr>
      <w:tr w:rsidTr="00EF36B7" w:rsidR="007E3215" w:rsidRPr="0034023B">
        <w:tc>
          <w:tcPr>
            <w:tcW w:type="dxa" w:w="6237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Наличие замечаний со стороны руководителя и/или курирующего заместителя директора</w:t>
            </w:r>
          </w:p>
        </w:tc>
        <w:tc>
          <w:tcPr>
            <w:tcW w:type="dxa" w:w="3402"/>
            <w:shd w:fill="auto" w:color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7E3215" w:rsidP="00EF36B7" w:rsidR="007E3215" w:rsidRPr="0034023B">
            <w:pPr>
              <w:pStyle w:val="1"/>
              <w:widowControl w:val="false"/>
              <w:spacing w:lineRule="auto" w:line="24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34023B">
              <w:rPr>
                <w:rFonts w:cs="Times New Roman" w:hAnsi="Times New Roman" w:ascii="Times New Roman"/>
                <w:sz w:val="24"/>
                <w:szCs w:val="24"/>
              </w:rPr>
              <w:t xml:space="preserve">0</w:t>
            </w:r>
          </w:p>
        </w:tc>
      </w:tr>
    </w:tbl>
    <w:p w:rsidRDefault="007E3215" w:rsidP="007E3215" w:rsidR="007E3215" w:rsidRPr="00BB50C3">
      <w:pPr>
        <w:pStyle w:val="1"/>
        <w:widowControl w:val="false"/>
        <w:spacing w:lineRule="auto" w:line="240"/>
        <w:jc w:val="both"/>
        <w:rPr>
          <w:rFonts w:cs="Times New Roman" w:hAnsi="Times New Roman" w:ascii="Times New Roman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7E3215" w:rsidP="007E3215" w:rsidR="007E3215">
      <w:pPr>
        <w:jc w:val="right"/>
        <w:rPr>
          <w:bCs/>
          <w:color w:val="000000"/>
          <w:sz w:val="26"/>
          <w:szCs w:val="26"/>
        </w:rPr>
      </w:pPr>
    </w:p>
    <w:p w:rsidRDefault="00577BC8" w:rsidR="00577BC8"/>
    <w:sectPr w:rsidR="00577BC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15"/>
    <w:rsid w:val="00577BC8"/>
    <w:rsid w:val="007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5278-5103-48E0-A4A4-9E224C0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3215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 N.N.</properties:Company>
  <properties:Pages>1</properties:Pages>
  <properties:Words>235</properties:Words>
  <properties:Characters>1340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2020-12-30T07:49:00Z</dcterms:created>
  <dc:creator>Данилина Арина Александровна</dc:creator>
  <dc:description/>
  <cp:keywords/>
  <cp:lastModifiedBy>docx4j 8.1.6</cp:lastModifiedBy>
  <dcterms:modified xmlns:xsi="http://www.w3.org/2001/XMLSchema-instance" xsi:type="dcterms:W3CDTF">2020-12-30T07:52:00Z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Данилина А.А.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Юридический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2020/12/30-31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Об оценке ключевых показателей эффективности работников НИУ ВШЭ – Нижний Новгород в 2021 году
</vt:lpwstr>
  </prop:property>
  <prop:property name="creatorPost" pid="13" fmtid="{D5CDD505-2E9C-101B-9397-08002B2CF9AE}">
    <vt:lpwstr>Юрисконсульт 1 категории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